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D84" w:rsidRPr="0044216E" w:rsidRDefault="00526D84" w:rsidP="0091081D">
      <w:pPr>
        <w:jc w:val="center"/>
        <w:rPr>
          <w:b/>
          <w:u w:val="single"/>
        </w:rPr>
      </w:pPr>
      <w:bookmarkStart w:id="0" w:name="_GoBack"/>
      <w:bookmarkEnd w:id="0"/>
      <w:r w:rsidRPr="0044216E">
        <w:rPr>
          <w:b/>
          <w:u w:val="single"/>
        </w:rPr>
        <w:t>PROGRAMA:  12KB</w:t>
      </w:r>
    </w:p>
    <w:p w:rsidR="0091081D" w:rsidRPr="0091081D" w:rsidRDefault="0091081D" w:rsidP="0091081D">
      <w:pPr>
        <w:jc w:val="center"/>
        <w:rPr>
          <w:b/>
        </w:rPr>
      </w:pPr>
    </w:p>
    <w:p w:rsidR="0044216E" w:rsidRPr="008317BD" w:rsidRDefault="0091081D" w:rsidP="008317BD">
      <w:pPr>
        <w:jc w:val="center"/>
        <w:rPr>
          <w:b/>
          <w:u w:val="single"/>
        </w:rPr>
      </w:pPr>
      <w:r w:rsidRPr="008317BD">
        <w:rPr>
          <w:b/>
          <w:u w:val="single"/>
        </w:rPr>
        <w:t>C11</w:t>
      </w:r>
      <w:r w:rsidR="0034734F">
        <w:rPr>
          <w:b/>
          <w:u w:val="single"/>
        </w:rPr>
        <w:t xml:space="preserve"> </w:t>
      </w:r>
      <w:r w:rsidRPr="008317BD">
        <w:rPr>
          <w:b/>
          <w:u w:val="single"/>
        </w:rPr>
        <w:t xml:space="preserve">I2 </w:t>
      </w:r>
      <w:r w:rsidR="0044216E" w:rsidRPr="008317BD">
        <w:rPr>
          <w:b/>
          <w:u w:val="single"/>
        </w:rPr>
        <w:t xml:space="preserve"> </w:t>
      </w:r>
      <w:r w:rsidR="000F7905" w:rsidRPr="000F7905">
        <w:rPr>
          <w:b/>
          <w:u w:val="single"/>
        </w:rPr>
        <w:t xml:space="preserve">PROYECTOS TRACTORES DE DIGITALIZACIÓN DE LA </w:t>
      </w:r>
      <w:r w:rsidR="000F7905">
        <w:rPr>
          <w:b/>
          <w:u w:val="single"/>
        </w:rPr>
        <w:t>A</w:t>
      </w:r>
      <w:r w:rsidR="000F7905" w:rsidRPr="000F7905">
        <w:rPr>
          <w:b/>
          <w:u w:val="single"/>
        </w:rPr>
        <w:t xml:space="preserve">DMINISTRACIÓN </w:t>
      </w:r>
      <w:r w:rsidR="000F7905">
        <w:rPr>
          <w:b/>
          <w:u w:val="single"/>
        </w:rPr>
        <w:t>GE</w:t>
      </w:r>
      <w:r w:rsidR="000F7905" w:rsidRPr="000F7905">
        <w:rPr>
          <w:b/>
          <w:u w:val="single"/>
        </w:rPr>
        <w:t xml:space="preserve">NERAL DEL </w:t>
      </w:r>
      <w:r w:rsidR="000F7905">
        <w:rPr>
          <w:b/>
          <w:u w:val="single"/>
        </w:rPr>
        <w:t>E</w:t>
      </w:r>
      <w:r w:rsidR="000F7905" w:rsidRPr="000F7905">
        <w:rPr>
          <w:b/>
          <w:u w:val="single"/>
        </w:rPr>
        <w:t>STADO</w:t>
      </w:r>
    </w:p>
    <w:p w:rsidR="00526D84" w:rsidRDefault="00526D84" w:rsidP="00526D84"/>
    <w:p w:rsidR="00526D84" w:rsidRPr="00526D84" w:rsidRDefault="00526D84" w:rsidP="00526D84">
      <w:pPr>
        <w:rPr>
          <w:b/>
        </w:rPr>
      </w:pPr>
      <w:r>
        <w:rPr>
          <w:b/>
        </w:rPr>
        <w:t xml:space="preserve">1. </w:t>
      </w:r>
      <w:r w:rsidR="0044216E">
        <w:rPr>
          <w:b/>
        </w:rPr>
        <w:t>DENOMINACIÓN DEL COMPONENTE</w:t>
      </w:r>
    </w:p>
    <w:p w:rsidR="00526D84" w:rsidRDefault="00526D84" w:rsidP="008317BD">
      <w:pPr>
        <w:ind w:firstLine="708"/>
      </w:pPr>
      <w:r>
        <w:t>Modernización de las Administraciones Públicas</w:t>
      </w:r>
    </w:p>
    <w:p w:rsidR="00526D84" w:rsidRDefault="00526D84" w:rsidP="00526D84"/>
    <w:p w:rsidR="00526D84" w:rsidRPr="00526D84" w:rsidRDefault="00526D84" w:rsidP="00526D84">
      <w:pPr>
        <w:rPr>
          <w:b/>
        </w:rPr>
      </w:pPr>
      <w:r>
        <w:rPr>
          <w:b/>
        </w:rPr>
        <w:t xml:space="preserve">2. </w:t>
      </w:r>
      <w:r w:rsidR="0044216E">
        <w:rPr>
          <w:b/>
        </w:rPr>
        <w:t>D</w:t>
      </w:r>
      <w:r w:rsidR="0044216E" w:rsidRPr="00526D84">
        <w:rPr>
          <w:b/>
        </w:rPr>
        <w:t>ES</w:t>
      </w:r>
      <w:r w:rsidR="0044216E">
        <w:rPr>
          <w:b/>
        </w:rPr>
        <w:t>CRIPCIÓN GENERAL DEL COMPONENTE</w:t>
      </w:r>
    </w:p>
    <w:p w:rsidR="00526D84" w:rsidRDefault="00526D84" w:rsidP="008317BD">
      <w:pPr>
        <w:spacing w:before="120" w:after="120" w:line="360" w:lineRule="exact"/>
        <w:ind w:firstLine="851"/>
        <w:jc w:val="both"/>
      </w:pPr>
      <w:r>
        <w:t xml:space="preserve">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w:t>
      </w:r>
    </w:p>
    <w:p w:rsidR="00526D84" w:rsidRDefault="00526D84" w:rsidP="008317BD">
      <w:pPr>
        <w:spacing w:before="120" w:after="120" w:line="360" w:lineRule="exact"/>
        <w:ind w:firstLine="851"/>
        <w:jc w:val="both"/>
      </w:pPr>
      <w:r>
        <w:t>La modernización del conjunto de agentes del sector público, mediante su digitalización, la renovación de su equipamiento con principios de eficiencia energética, y la modernización de procesos, además de la capacitación del conjunto de empleados públicos son objetivos del Componente 11.</w:t>
      </w:r>
    </w:p>
    <w:p w:rsidR="0044216E" w:rsidRDefault="0044216E" w:rsidP="008317BD">
      <w:pPr>
        <w:ind w:firstLine="708"/>
        <w:jc w:val="both"/>
      </w:pPr>
    </w:p>
    <w:p w:rsidR="00526D84" w:rsidRPr="00526D84" w:rsidRDefault="00526D84" w:rsidP="00526D84">
      <w:pPr>
        <w:rPr>
          <w:b/>
        </w:rPr>
      </w:pPr>
      <w:r>
        <w:rPr>
          <w:b/>
        </w:rPr>
        <w:t xml:space="preserve">3. </w:t>
      </w:r>
      <w:r w:rsidR="0044216E">
        <w:rPr>
          <w:b/>
        </w:rPr>
        <w:t>P</w:t>
      </w:r>
      <w:r w:rsidR="0044216E" w:rsidRPr="00526D84">
        <w:rPr>
          <w:b/>
        </w:rPr>
        <w:t>RINCIPALES OBJETIVOS DEL COMPONENTE</w:t>
      </w:r>
    </w:p>
    <w:p w:rsidR="00526D84" w:rsidRDefault="00526D84" w:rsidP="008317BD">
      <w:pPr>
        <w:spacing w:before="120" w:after="120" w:line="360" w:lineRule="exact"/>
        <w:ind w:firstLine="851"/>
        <w:jc w:val="both"/>
      </w:pPr>
      <w:r>
        <w:t xml:space="preserve">Dentro de los objetivos del componente cabe destacar los siguientes objetivos relacionados con la digitalización de la Administración y procesos: </w:t>
      </w:r>
    </w:p>
    <w:p w:rsidR="00526D84" w:rsidRDefault="00526D84" w:rsidP="00FA0E87">
      <w:pPr>
        <w:pStyle w:val="Prrafodelista"/>
        <w:numPr>
          <w:ilvl w:val="0"/>
          <w:numId w:val="1"/>
        </w:numPr>
        <w:jc w:val="both"/>
      </w:pPr>
      <w:r>
        <w:t xml:space="preserve">Desarrollar servicios digitales eficientes, seguros y fiables para ciudadanos, empresas y empleados públicos. </w:t>
      </w:r>
    </w:p>
    <w:p w:rsidR="00526D84" w:rsidRDefault="00526D84" w:rsidP="00FA0E87">
      <w:pPr>
        <w:pStyle w:val="Prrafodelista"/>
        <w:numPr>
          <w:ilvl w:val="0"/>
          <w:numId w:val="1"/>
        </w:numPr>
        <w:jc w:val="both"/>
      </w:pPr>
      <w:r>
        <w:t xml:space="preserve">Transformar a la Administración Pública española en una Administración “guiada por los datos”. </w:t>
      </w:r>
    </w:p>
    <w:p w:rsidR="00526D84" w:rsidRDefault="00526D84" w:rsidP="00FA0E87">
      <w:pPr>
        <w:pStyle w:val="Prrafodelista"/>
        <w:numPr>
          <w:ilvl w:val="0"/>
          <w:numId w:val="1"/>
        </w:numPr>
        <w:jc w:val="both"/>
      </w:pPr>
      <w:r>
        <w:t xml:space="preserve">Desarrollar servicios activos e infraestructuras comunes que permitan a todas las Administraciones sumarse a la revolución tecnológica. </w:t>
      </w:r>
    </w:p>
    <w:p w:rsidR="00526D84" w:rsidRDefault="00526D84" w:rsidP="00FA0E87">
      <w:pPr>
        <w:pStyle w:val="Prrafodelista"/>
        <w:numPr>
          <w:ilvl w:val="0"/>
          <w:numId w:val="1"/>
        </w:numPr>
        <w:jc w:val="both"/>
      </w:pPr>
      <w:r>
        <w:t>Modernización del funcionamiento de las Administraciones Públicas que contribuya al éxito de las políticas públicas destinadas a las grandes transformaciones de España.</w:t>
      </w:r>
    </w:p>
    <w:p w:rsidR="0044216E" w:rsidRDefault="0044216E" w:rsidP="008317BD">
      <w:pPr>
        <w:pStyle w:val="Prrafodelista"/>
        <w:jc w:val="both"/>
      </w:pPr>
    </w:p>
    <w:p w:rsidR="00526D84" w:rsidRPr="00526D84" w:rsidRDefault="00526D84" w:rsidP="00526D84">
      <w:pPr>
        <w:rPr>
          <w:b/>
        </w:rPr>
      </w:pPr>
      <w:r>
        <w:rPr>
          <w:b/>
        </w:rPr>
        <w:t xml:space="preserve">4. </w:t>
      </w:r>
      <w:r w:rsidR="0044216E">
        <w:rPr>
          <w:b/>
        </w:rPr>
        <w:t>DESCRIPCIÓN DE LA INVERSIÓN</w:t>
      </w:r>
    </w:p>
    <w:p w:rsidR="00526D84" w:rsidRDefault="00526D84" w:rsidP="008317BD">
      <w:pPr>
        <w:spacing w:before="120" w:after="120" w:line="360" w:lineRule="exact"/>
        <w:ind w:firstLine="851"/>
        <w:jc w:val="both"/>
      </w:pPr>
      <w:r>
        <w:t>La Inversión 2 del Componente 11 “Proyectos tractores de digitalización de la Administración General del Estado” dará lugar a una adopción más generalizada de la digitalización y el desarrollo de los servicios digitales en toda la Administración Pública.</w:t>
      </w:r>
    </w:p>
    <w:p w:rsidR="00526D84" w:rsidRDefault="00526D84" w:rsidP="008317BD">
      <w:pPr>
        <w:spacing w:before="120" w:after="120" w:line="360" w:lineRule="exact"/>
        <w:ind w:firstLine="851"/>
        <w:jc w:val="both"/>
      </w:pPr>
      <w:r>
        <w:lastRenderedPageBreak/>
        <w:t>En concreto, el Ministerio de Defensa pretende acometer parte del Plan Estratégico de los Sistemas y Tecnologías de la Información y las Comunicaciones del Ministerio de Defensa (PECIS) desarrollando distintas iniciativas en materia de defensa e inteligencia que permitan incrementar la anticipación de estos servicios, a través de la utilización de tecnologías de inteligencia artificial, criptografía y Big Data, y de infraestructuras de última generación, así como incrementar su operatividad.</w:t>
      </w:r>
    </w:p>
    <w:p w:rsidR="00526D84" w:rsidRDefault="00526D84" w:rsidP="008317BD">
      <w:pPr>
        <w:spacing w:before="120" w:after="120" w:line="360" w:lineRule="exact"/>
        <w:ind w:firstLine="851"/>
        <w:jc w:val="both"/>
      </w:pPr>
      <w:r>
        <w:t>Asimismo, se prevén obtener nuevas capacidades de análisis de la información y la incorporación del Big data e Inteligencia Artificial a los procedimientos de trabajo del Centro Nacional de Inteligencia (CNI). Se pretende mejorar, por lo tanto, la eficacia y la eficiencia de los cometidos del Centro creando nuevas oportunidades en la industria e implementando tecnología de última generación.</w:t>
      </w:r>
    </w:p>
    <w:p w:rsidR="00FA0E87" w:rsidRDefault="00FA0E87" w:rsidP="00FA0E87">
      <w:pPr>
        <w:jc w:val="both"/>
      </w:pPr>
    </w:p>
    <w:p w:rsidR="00526D84" w:rsidRPr="00526D84" w:rsidRDefault="00526D84" w:rsidP="00526D84">
      <w:pPr>
        <w:rPr>
          <w:b/>
        </w:rPr>
      </w:pPr>
      <w:r>
        <w:rPr>
          <w:b/>
        </w:rPr>
        <w:t xml:space="preserve">5. </w:t>
      </w:r>
      <w:r w:rsidR="0044216E">
        <w:rPr>
          <w:b/>
        </w:rPr>
        <w:t>C</w:t>
      </w:r>
      <w:r w:rsidR="0044216E" w:rsidRPr="00526D84">
        <w:rPr>
          <w:b/>
        </w:rPr>
        <w:t>OSTE DE LA INVE</w:t>
      </w:r>
      <w:r w:rsidR="0044216E">
        <w:rPr>
          <w:b/>
        </w:rPr>
        <w:t>RSIÓN Y DISTRIBUCIÓN ANUALIZADA</w:t>
      </w:r>
    </w:p>
    <w:tbl>
      <w:tblPr>
        <w:tblW w:w="0" w:type="auto"/>
        <w:jc w:val="center"/>
        <w:tblLayout w:type="fixed"/>
        <w:tblCellMar>
          <w:right w:w="170" w:type="dxa"/>
        </w:tblCellMar>
        <w:tblLook w:val="01E0" w:firstRow="1" w:lastRow="1" w:firstColumn="1" w:lastColumn="1" w:noHBand="0" w:noVBand="0"/>
      </w:tblPr>
      <w:tblGrid>
        <w:gridCol w:w="1428"/>
        <w:gridCol w:w="709"/>
        <w:gridCol w:w="1254"/>
        <w:gridCol w:w="1297"/>
        <w:gridCol w:w="688"/>
        <w:gridCol w:w="709"/>
        <w:gridCol w:w="708"/>
        <w:gridCol w:w="709"/>
        <w:gridCol w:w="1276"/>
      </w:tblGrid>
      <w:tr w:rsidR="0091081D" w:rsidRPr="0091081D" w:rsidTr="00D77C70">
        <w:trPr>
          <w:trHeight w:hRule="exact" w:val="338"/>
          <w:jc w:val="center"/>
        </w:trPr>
        <w:tc>
          <w:tcPr>
            <w:tcW w:w="1428"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rPr>
                <w:sz w:val="16"/>
                <w:szCs w:val="16"/>
                <w:lang w:val="es-ES_tradnl"/>
              </w:rPr>
            </w:pPr>
            <w:proofErr w:type="spellStart"/>
            <w:r w:rsidRPr="0091081D">
              <w:rPr>
                <w:sz w:val="16"/>
                <w:szCs w:val="16"/>
                <w:lang w:val="es-ES_tradnl"/>
              </w:rPr>
              <w:t>Periodificación</w:t>
            </w:r>
            <w:proofErr w:type="spellEnd"/>
          </w:p>
        </w:tc>
        <w:tc>
          <w:tcPr>
            <w:tcW w:w="709"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jc w:val="center"/>
              <w:rPr>
                <w:sz w:val="16"/>
                <w:szCs w:val="16"/>
                <w:lang w:val="es-ES_tradnl"/>
              </w:rPr>
            </w:pPr>
            <w:r w:rsidRPr="0091081D">
              <w:rPr>
                <w:sz w:val="16"/>
                <w:szCs w:val="16"/>
                <w:lang w:val="es-ES_tradnl"/>
              </w:rPr>
              <w:t>2020</w:t>
            </w:r>
          </w:p>
        </w:tc>
        <w:tc>
          <w:tcPr>
            <w:tcW w:w="1254" w:type="dxa"/>
            <w:tcBorders>
              <w:top w:val="single" w:sz="6" w:space="0" w:color="000000"/>
              <w:left w:val="single" w:sz="9" w:space="0" w:color="000000"/>
              <w:bottom w:val="single" w:sz="6" w:space="0" w:color="000000"/>
              <w:right w:val="single" w:sz="6" w:space="0" w:color="000000"/>
            </w:tcBorders>
          </w:tcPr>
          <w:p w:rsidR="0091081D" w:rsidRPr="0091081D" w:rsidRDefault="0091081D" w:rsidP="0091081D">
            <w:pPr>
              <w:jc w:val="center"/>
              <w:rPr>
                <w:sz w:val="16"/>
                <w:szCs w:val="16"/>
                <w:lang w:val="es-ES_tradnl"/>
              </w:rPr>
            </w:pPr>
            <w:r w:rsidRPr="0091081D">
              <w:rPr>
                <w:sz w:val="16"/>
                <w:szCs w:val="16"/>
                <w:lang w:val="es-ES_tradnl"/>
              </w:rPr>
              <w:t>2021</w:t>
            </w:r>
          </w:p>
        </w:tc>
        <w:tc>
          <w:tcPr>
            <w:tcW w:w="1297" w:type="dxa"/>
            <w:tcBorders>
              <w:top w:val="single" w:sz="6" w:space="0" w:color="000000"/>
              <w:left w:val="single" w:sz="6" w:space="0" w:color="000000"/>
              <w:bottom w:val="single" w:sz="6" w:space="0" w:color="000000"/>
              <w:right w:val="single" w:sz="9" w:space="0" w:color="000000"/>
            </w:tcBorders>
          </w:tcPr>
          <w:p w:rsidR="0091081D" w:rsidRPr="0091081D" w:rsidRDefault="0091081D" w:rsidP="0091081D">
            <w:pPr>
              <w:jc w:val="center"/>
              <w:rPr>
                <w:sz w:val="16"/>
                <w:szCs w:val="16"/>
                <w:lang w:val="es-ES_tradnl"/>
              </w:rPr>
            </w:pPr>
            <w:r w:rsidRPr="0091081D">
              <w:rPr>
                <w:sz w:val="16"/>
                <w:szCs w:val="16"/>
                <w:lang w:val="es-ES_tradnl"/>
              </w:rPr>
              <w:t>2022</w:t>
            </w:r>
          </w:p>
        </w:tc>
        <w:tc>
          <w:tcPr>
            <w:tcW w:w="688"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jc w:val="center"/>
              <w:rPr>
                <w:sz w:val="16"/>
                <w:szCs w:val="16"/>
                <w:lang w:val="es-ES_tradnl"/>
              </w:rPr>
            </w:pPr>
            <w:r w:rsidRPr="0091081D">
              <w:rPr>
                <w:sz w:val="16"/>
                <w:szCs w:val="16"/>
                <w:lang w:val="es-ES_tradnl"/>
              </w:rPr>
              <w:t>2023</w:t>
            </w:r>
          </w:p>
        </w:tc>
        <w:tc>
          <w:tcPr>
            <w:tcW w:w="709"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jc w:val="center"/>
              <w:rPr>
                <w:sz w:val="16"/>
                <w:szCs w:val="16"/>
                <w:lang w:val="es-ES_tradnl"/>
              </w:rPr>
            </w:pPr>
            <w:r w:rsidRPr="0091081D">
              <w:rPr>
                <w:sz w:val="16"/>
                <w:szCs w:val="16"/>
                <w:lang w:val="es-ES_tradnl"/>
              </w:rPr>
              <w:t>2024</w:t>
            </w:r>
          </w:p>
        </w:tc>
        <w:tc>
          <w:tcPr>
            <w:tcW w:w="708"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jc w:val="center"/>
              <w:rPr>
                <w:sz w:val="16"/>
                <w:szCs w:val="16"/>
                <w:lang w:val="es-ES_tradnl"/>
              </w:rPr>
            </w:pPr>
            <w:r w:rsidRPr="0091081D">
              <w:rPr>
                <w:sz w:val="16"/>
                <w:szCs w:val="16"/>
                <w:lang w:val="es-ES_tradnl"/>
              </w:rPr>
              <w:t>2025</w:t>
            </w:r>
          </w:p>
        </w:tc>
        <w:tc>
          <w:tcPr>
            <w:tcW w:w="709" w:type="dxa"/>
            <w:tcBorders>
              <w:top w:val="single" w:sz="6" w:space="0" w:color="000000"/>
              <w:left w:val="single" w:sz="9" w:space="0" w:color="000000"/>
              <w:bottom w:val="single" w:sz="6" w:space="0" w:color="000000"/>
              <w:right w:val="single" w:sz="6" w:space="0" w:color="000000"/>
            </w:tcBorders>
          </w:tcPr>
          <w:p w:rsidR="0091081D" w:rsidRPr="0091081D" w:rsidRDefault="0091081D" w:rsidP="0091081D">
            <w:pPr>
              <w:jc w:val="center"/>
              <w:rPr>
                <w:sz w:val="16"/>
                <w:szCs w:val="16"/>
                <w:lang w:val="es-ES_tradnl"/>
              </w:rPr>
            </w:pPr>
            <w:r w:rsidRPr="0091081D">
              <w:rPr>
                <w:sz w:val="16"/>
                <w:szCs w:val="16"/>
                <w:lang w:val="es-ES_tradnl"/>
              </w:rPr>
              <w:t>2026</w:t>
            </w:r>
          </w:p>
        </w:tc>
        <w:tc>
          <w:tcPr>
            <w:tcW w:w="1276" w:type="dxa"/>
            <w:tcBorders>
              <w:top w:val="single" w:sz="6" w:space="0" w:color="000000"/>
              <w:left w:val="single" w:sz="6" w:space="0" w:color="000000"/>
              <w:bottom w:val="single" w:sz="6" w:space="0" w:color="000000"/>
              <w:right w:val="single" w:sz="6" w:space="0" w:color="000000"/>
            </w:tcBorders>
          </w:tcPr>
          <w:p w:rsidR="0091081D" w:rsidRPr="0091081D" w:rsidRDefault="0091081D" w:rsidP="0091081D">
            <w:pPr>
              <w:jc w:val="center"/>
              <w:rPr>
                <w:sz w:val="16"/>
                <w:szCs w:val="16"/>
                <w:lang w:val="es-ES_tradnl"/>
              </w:rPr>
            </w:pPr>
            <w:r w:rsidRPr="0091081D">
              <w:rPr>
                <w:sz w:val="16"/>
                <w:szCs w:val="16"/>
                <w:lang w:val="es-ES_tradnl"/>
              </w:rPr>
              <w:t>Total</w:t>
            </w:r>
          </w:p>
        </w:tc>
      </w:tr>
      <w:tr w:rsidR="0091081D" w:rsidRPr="0091081D" w:rsidTr="00D77C70">
        <w:trPr>
          <w:trHeight w:hRule="exact" w:val="535"/>
          <w:jc w:val="center"/>
        </w:trPr>
        <w:tc>
          <w:tcPr>
            <w:tcW w:w="1428" w:type="dxa"/>
            <w:tcBorders>
              <w:top w:val="single" w:sz="6" w:space="0" w:color="000000"/>
              <w:left w:val="single" w:sz="9" w:space="0" w:color="000000"/>
              <w:bottom w:val="single" w:sz="6" w:space="0" w:color="000000"/>
              <w:right w:val="single" w:sz="9" w:space="0" w:color="000000"/>
            </w:tcBorders>
          </w:tcPr>
          <w:p w:rsidR="0091081D" w:rsidRPr="0091081D" w:rsidRDefault="0091081D" w:rsidP="0091081D">
            <w:pPr>
              <w:rPr>
                <w:sz w:val="16"/>
                <w:szCs w:val="16"/>
                <w:lang w:val="es-ES_tradnl"/>
              </w:rPr>
            </w:pPr>
            <w:r w:rsidRPr="0091081D">
              <w:rPr>
                <w:sz w:val="16"/>
                <w:szCs w:val="16"/>
                <w:lang w:val="es-ES_tradnl"/>
              </w:rPr>
              <w:t>Coste del Mecanismo</w:t>
            </w:r>
          </w:p>
        </w:tc>
        <w:tc>
          <w:tcPr>
            <w:tcW w:w="709" w:type="dxa"/>
            <w:tcBorders>
              <w:top w:val="single" w:sz="6" w:space="0" w:color="000000"/>
              <w:left w:val="single" w:sz="9" w:space="0" w:color="000000"/>
              <w:bottom w:val="single" w:sz="6" w:space="0" w:color="000000"/>
              <w:right w:val="single" w:sz="9" w:space="0" w:color="000000"/>
            </w:tcBorders>
            <w:vAlign w:val="center"/>
          </w:tcPr>
          <w:p w:rsidR="0091081D" w:rsidRPr="0091081D" w:rsidRDefault="0091081D" w:rsidP="0091081D">
            <w:pPr>
              <w:rPr>
                <w:sz w:val="16"/>
                <w:szCs w:val="16"/>
                <w:lang w:val="es-ES_tradnl"/>
              </w:rPr>
            </w:pPr>
          </w:p>
        </w:tc>
        <w:tc>
          <w:tcPr>
            <w:tcW w:w="1254" w:type="dxa"/>
            <w:tcBorders>
              <w:top w:val="single" w:sz="6" w:space="0" w:color="000000"/>
              <w:left w:val="single" w:sz="9" w:space="0" w:color="000000"/>
              <w:bottom w:val="single" w:sz="6" w:space="0" w:color="000000"/>
              <w:right w:val="single" w:sz="6" w:space="0" w:color="000000"/>
            </w:tcBorders>
            <w:vAlign w:val="center"/>
          </w:tcPr>
          <w:p w:rsidR="0091081D" w:rsidRPr="0091081D" w:rsidRDefault="0091081D" w:rsidP="0091081D">
            <w:pPr>
              <w:rPr>
                <w:sz w:val="16"/>
                <w:szCs w:val="16"/>
                <w:lang w:val="es-ES_tradnl"/>
              </w:rPr>
            </w:pPr>
            <w:r w:rsidRPr="0091081D">
              <w:rPr>
                <w:sz w:val="16"/>
                <w:szCs w:val="16"/>
                <w:lang w:val="es-ES_tradnl"/>
              </w:rPr>
              <w:t>25.000.000 €</w:t>
            </w:r>
          </w:p>
        </w:tc>
        <w:tc>
          <w:tcPr>
            <w:tcW w:w="1297" w:type="dxa"/>
            <w:tcBorders>
              <w:top w:val="single" w:sz="6" w:space="0" w:color="000000"/>
              <w:left w:val="single" w:sz="6" w:space="0" w:color="000000"/>
              <w:bottom w:val="single" w:sz="6" w:space="0" w:color="000000"/>
              <w:right w:val="single" w:sz="9" w:space="0" w:color="000000"/>
            </w:tcBorders>
            <w:vAlign w:val="center"/>
          </w:tcPr>
          <w:p w:rsidR="0091081D" w:rsidRPr="0091081D" w:rsidRDefault="0091081D" w:rsidP="0091081D">
            <w:pPr>
              <w:rPr>
                <w:sz w:val="16"/>
                <w:szCs w:val="16"/>
                <w:lang w:val="es-ES_tradnl"/>
              </w:rPr>
            </w:pPr>
            <w:r w:rsidRPr="0091081D">
              <w:rPr>
                <w:sz w:val="16"/>
                <w:szCs w:val="16"/>
                <w:lang w:val="es-ES_tradnl"/>
              </w:rPr>
              <w:t>25.000.000 €</w:t>
            </w:r>
          </w:p>
        </w:tc>
        <w:tc>
          <w:tcPr>
            <w:tcW w:w="688" w:type="dxa"/>
            <w:tcBorders>
              <w:top w:val="single" w:sz="6" w:space="0" w:color="000000"/>
              <w:left w:val="single" w:sz="9" w:space="0" w:color="000000"/>
              <w:bottom w:val="single" w:sz="6"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6" w:space="0" w:color="000000"/>
              <w:left w:val="single" w:sz="9" w:space="0" w:color="000000"/>
              <w:bottom w:val="single" w:sz="6" w:space="0" w:color="000000"/>
              <w:right w:val="single" w:sz="9" w:space="0" w:color="000000"/>
            </w:tcBorders>
            <w:vAlign w:val="center"/>
          </w:tcPr>
          <w:p w:rsidR="0091081D" w:rsidRPr="0091081D" w:rsidRDefault="0091081D" w:rsidP="0091081D">
            <w:pPr>
              <w:rPr>
                <w:sz w:val="16"/>
                <w:szCs w:val="16"/>
                <w:lang w:val="es-ES_tradnl"/>
              </w:rPr>
            </w:pPr>
          </w:p>
        </w:tc>
        <w:tc>
          <w:tcPr>
            <w:tcW w:w="708" w:type="dxa"/>
            <w:tcBorders>
              <w:top w:val="single" w:sz="6" w:space="0" w:color="000000"/>
              <w:left w:val="single" w:sz="9" w:space="0" w:color="000000"/>
              <w:bottom w:val="single" w:sz="6"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6" w:space="0" w:color="000000"/>
              <w:left w:val="single" w:sz="9" w:space="0" w:color="000000"/>
              <w:bottom w:val="single" w:sz="6" w:space="0" w:color="000000"/>
              <w:right w:val="single" w:sz="6" w:space="0" w:color="000000"/>
            </w:tcBorders>
            <w:vAlign w:val="center"/>
          </w:tcPr>
          <w:p w:rsidR="0091081D" w:rsidRPr="0091081D" w:rsidRDefault="0091081D" w:rsidP="0091081D">
            <w:pPr>
              <w:rPr>
                <w:sz w:val="16"/>
                <w:szCs w:val="16"/>
                <w:lang w:val="es-ES_tradnl"/>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91081D" w:rsidRPr="0091081D" w:rsidRDefault="0091081D" w:rsidP="0091081D">
            <w:pPr>
              <w:rPr>
                <w:sz w:val="16"/>
                <w:szCs w:val="16"/>
                <w:lang w:val="es-ES_tradnl"/>
              </w:rPr>
            </w:pPr>
            <w:r w:rsidRPr="0091081D">
              <w:rPr>
                <w:sz w:val="16"/>
                <w:szCs w:val="16"/>
                <w:lang w:val="es-ES_tradnl"/>
              </w:rPr>
              <w:t>50.000.000 €</w:t>
            </w:r>
          </w:p>
        </w:tc>
      </w:tr>
      <w:tr w:rsidR="0091081D" w:rsidRPr="0091081D" w:rsidTr="00D77C70">
        <w:trPr>
          <w:trHeight w:hRule="exact" w:val="555"/>
          <w:jc w:val="center"/>
        </w:trPr>
        <w:tc>
          <w:tcPr>
            <w:tcW w:w="1428" w:type="dxa"/>
            <w:tcBorders>
              <w:top w:val="single" w:sz="6" w:space="0" w:color="000000"/>
              <w:left w:val="single" w:sz="9" w:space="0" w:color="000000"/>
              <w:bottom w:val="single" w:sz="9" w:space="0" w:color="000000"/>
              <w:right w:val="single" w:sz="9" w:space="0" w:color="000000"/>
            </w:tcBorders>
          </w:tcPr>
          <w:p w:rsidR="0091081D" w:rsidRPr="0091081D" w:rsidRDefault="0091081D" w:rsidP="0091081D">
            <w:pPr>
              <w:rPr>
                <w:sz w:val="16"/>
                <w:szCs w:val="16"/>
                <w:lang w:val="es-ES_tradnl"/>
              </w:rPr>
            </w:pPr>
            <w:r w:rsidRPr="0091081D">
              <w:rPr>
                <w:sz w:val="16"/>
                <w:szCs w:val="16"/>
                <w:lang w:val="es-ES_tradnl"/>
              </w:rPr>
              <w:t>Otra financiación</w:t>
            </w:r>
          </w:p>
        </w:tc>
        <w:tc>
          <w:tcPr>
            <w:tcW w:w="709" w:type="dxa"/>
            <w:tcBorders>
              <w:top w:val="single" w:sz="6"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1254" w:type="dxa"/>
            <w:tcBorders>
              <w:top w:val="single" w:sz="6" w:space="0" w:color="000000"/>
              <w:left w:val="single" w:sz="9"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p>
        </w:tc>
        <w:tc>
          <w:tcPr>
            <w:tcW w:w="1297" w:type="dxa"/>
            <w:tcBorders>
              <w:top w:val="single" w:sz="6" w:space="0" w:color="000000"/>
              <w:left w:val="single" w:sz="6"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688" w:type="dxa"/>
            <w:tcBorders>
              <w:top w:val="single" w:sz="6"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6"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8" w:type="dxa"/>
            <w:tcBorders>
              <w:top w:val="single" w:sz="6"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6" w:space="0" w:color="000000"/>
              <w:left w:val="single" w:sz="9"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p>
        </w:tc>
        <w:tc>
          <w:tcPr>
            <w:tcW w:w="1276" w:type="dxa"/>
            <w:tcBorders>
              <w:top w:val="single" w:sz="6" w:space="0" w:color="000000"/>
              <w:left w:val="single" w:sz="6"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p>
        </w:tc>
      </w:tr>
      <w:tr w:rsidR="0091081D" w:rsidRPr="0091081D" w:rsidTr="00D77C70">
        <w:trPr>
          <w:trHeight w:hRule="exact" w:val="338"/>
          <w:jc w:val="center"/>
        </w:trPr>
        <w:tc>
          <w:tcPr>
            <w:tcW w:w="1428" w:type="dxa"/>
            <w:tcBorders>
              <w:top w:val="single" w:sz="9" w:space="0" w:color="000000"/>
              <w:left w:val="single" w:sz="9" w:space="0" w:color="000000"/>
              <w:bottom w:val="single" w:sz="9" w:space="0" w:color="000000"/>
              <w:right w:val="single" w:sz="9" w:space="0" w:color="000000"/>
            </w:tcBorders>
          </w:tcPr>
          <w:p w:rsidR="0091081D" w:rsidRPr="0091081D" w:rsidRDefault="0091081D" w:rsidP="0091081D">
            <w:pPr>
              <w:rPr>
                <w:sz w:val="16"/>
                <w:szCs w:val="16"/>
                <w:lang w:val="es-ES_tradnl"/>
              </w:rPr>
            </w:pPr>
            <w:r w:rsidRPr="0091081D">
              <w:rPr>
                <w:sz w:val="16"/>
                <w:szCs w:val="16"/>
                <w:lang w:val="es-ES_tradnl"/>
              </w:rPr>
              <w:t>Total</w:t>
            </w:r>
          </w:p>
        </w:tc>
        <w:tc>
          <w:tcPr>
            <w:tcW w:w="709" w:type="dxa"/>
            <w:tcBorders>
              <w:top w:val="single" w:sz="9"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1254" w:type="dxa"/>
            <w:tcBorders>
              <w:top w:val="single" w:sz="9" w:space="0" w:color="000000"/>
              <w:left w:val="single" w:sz="9"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r w:rsidRPr="0091081D">
              <w:rPr>
                <w:sz w:val="16"/>
                <w:szCs w:val="16"/>
                <w:lang w:val="es-ES_tradnl"/>
              </w:rPr>
              <w:t>25.000.000 €</w:t>
            </w:r>
          </w:p>
        </w:tc>
        <w:tc>
          <w:tcPr>
            <w:tcW w:w="1297" w:type="dxa"/>
            <w:tcBorders>
              <w:top w:val="single" w:sz="9" w:space="0" w:color="000000"/>
              <w:left w:val="single" w:sz="6"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r w:rsidRPr="0091081D">
              <w:rPr>
                <w:sz w:val="16"/>
                <w:szCs w:val="16"/>
                <w:lang w:val="es-ES_tradnl"/>
              </w:rPr>
              <w:t>25.000.000 €</w:t>
            </w:r>
          </w:p>
        </w:tc>
        <w:tc>
          <w:tcPr>
            <w:tcW w:w="688" w:type="dxa"/>
            <w:tcBorders>
              <w:top w:val="single" w:sz="9"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9"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8" w:type="dxa"/>
            <w:tcBorders>
              <w:top w:val="single" w:sz="9" w:space="0" w:color="000000"/>
              <w:left w:val="single" w:sz="9" w:space="0" w:color="000000"/>
              <w:bottom w:val="single" w:sz="9" w:space="0" w:color="000000"/>
              <w:right w:val="single" w:sz="9" w:space="0" w:color="000000"/>
            </w:tcBorders>
            <w:vAlign w:val="center"/>
          </w:tcPr>
          <w:p w:rsidR="0091081D" w:rsidRPr="0091081D" w:rsidRDefault="0091081D" w:rsidP="0091081D">
            <w:pPr>
              <w:rPr>
                <w:sz w:val="16"/>
                <w:szCs w:val="16"/>
                <w:lang w:val="es-ES_tradnl"/>
              </w:rPr>
            </w:pPr>
          </w:p>
        </w:tc>
        <w:tc>
          <w:tcPr>
            <w:tcW w:w="709" w:type="dxa"/>
            <w:tcBorders>
              <w:top w:val="single" w:sz="9" w:space="0" w:color="000000"/>
              <w:left w:val="single" w:sz="9"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p>
        </w:tc>
        <w:tc>
          <w:tcPr>
            <w:tcW w:w="1276" w:type="dxa"/>
            <w:tcBorders>
              <w:top w:val="single" w:sz="9" w:space="0" w:color="000000"/>
              <w:left w:val="single" w:sz="6" w:space="0" w:color="000000"/>
              <w:bottom w:val="single" w:sz="9" w:space="0" w:color="000000"/>
              <w:right w:val="single" w:sz="6" w:space="0" w:color="000000"/>
            </w:tcBorders>
            <w:vAlign w:val="center"/>
          </w:tcPr>
          <w:p w:rsidR="0091081D" w:rsidRPr="0091081D" w:rsidRDefault="0091081D" w:rsidP="0091081D">
            <w:pPr>
              <w:rPr>
                <w:sz w:val="16"/>
                <w:szCs w:val="16"/>
                <w:lang w:val="es-ES_tradnl"/>
              </w:rPr>
            </w:pPr>
            <w:r w:rsidRPr="0091081D">
              <w:rPr>
                <w:sz w:val="16"/>
                <w:szCs w:val="16"/>
                <w:lang w:val="es-ES_tradnl"/>
              </w:rPr>
              <w:t>50.000.000 €</w:t>
            </w:r>
          </w:p>
        </w:tc>
      </w:tr>
    </w:tbl>
    <w:p w:rsidR="00526D84" w:rsidRDefault="00526D84" w:rsidP="00526D84"/>
    <w:p w:rsidR="00526D84" w:rsidRPr="00526D84" w:rsidRDefault="00526D84" w:rsidP="00526D84">
      <w:pPr>
        <w:rPr>
          <w:b/>
        </w:rPr>
      </w:pPr>
      <w:r>
        <w:rPr>
          <w:b/>
        </w:rPr>
        <w:t xml:space="preserve">6. </w:t>
      </w:r>
      <w:r w:rsidR="0044216E">
        <w:rPr>
          <w:b/>
        </w:rPr>
        <w:t>H</w:t>
      </w:r>
      <w:r w:rsidR="0044216E" w:rsidRPr="00526D84">
        <w:rPr>
          <w:b/>
        </w:rPr>
        <w:t>I</w:t>
      </w:r>
      <w:r w:rsidR="0044216E">
        <w:rPr>
          <w:b/>
        </w:rPr>
        <w:t>TOS Y OBJETIVOS DE LA INVERSIÓN</w:t>
      </w:r>
    </w:p>
    <w:p w:rsidR="00526D84" w:rsidRDefault="00526D84" w:rsidP="008317BD">
      <w:pPr>
        <w:spacing w:before="120" w:after="120" w:line="360" w:lineRule="exact"/>
        <w:ind w:firstLine="851"/>
        <w:jc w:val="both"/>
      </w:pPr>
      <w:r>
        <w:t>Objetivo: Adjudicación de los siguientes proyectos de apoyo a los proyectos tractores de digitalización de la Administración General del Estado.</w:t>
      </w:r>
    </w:p>
    <w:p w:rsidR="00526D84" w:rsidRDefault="00526D84" w:rsidP="00FA0E87">
      <w:pPr>
        <w:ind w:firstLine="708"/>
        <w:jc w:val="both"/>
      </w:pPr>
      <w:r>
        <w:t>1.</w:t>
      </w:r>
      <w:r>
        <w:tab/>
        <w:t xml:space="preserve">Adquisición e implantación de la plataforma de Armonización para la Gestión de la Organización (ARGO) del Ministerio de Defensa (MDEF). Esta plataforma permitirá planear, dirigir, coordinar, ejecutar y controlar de forma sincronizada los procesos de trabajo que se realizan en el Departamento. </w:t>
      </w:r>
    </w:p>
    <w:p w:rsidR="00526D84" w:rsidRDefault="00526D84" w:rsidP="00FA0E87">
      <w:pPr>
        <w:ind w:firstLine="708"/>
        <w:jc w:val="both"/>
      </w:pPr>
      <w:r>
        <w:t>2.</w:t>
      </w:r>
      <w:r>
        <w:tab/>
        <w:t>Servicio informático para cubrir las necesidades de gestión de la mensajería oficial dentro del Departamento, como un elemento más en la transformación digital del Ministerio de Defensa.</w:t>
      </w:r>
    </w:p>
    <w:p w:rsidR="00526D84" w:rsidRDefault="00526D84" w:rsidP="00FA0E87">
      <w:pPr>
        <w:ind w:firstLine="708"/>
        <w:jc w:val="both"/>
      </w:pPr>
      <w:r>
        <w:t>3.</w:t>
      </w:r>
      <w:r>
        <w:tab/>
        <w:t xml:space="preserve">Evolución del actual sistema de gestión de identidades del Departamento necesaria para el adecuado funcionamiento de la Plataforma ARGO y los procesos que sobre la misma se implementen. </w:t>
      </w:r>
    </w:p>
    <w:p w:rsidR="00526D84" w:rsidRDefault="00526D84" w:rsidP="00FA0E87">
      <w:pPr>
        <w:ind w:firstLine="708"/>
        <w:jc w:val="both"/>
      </w:pPr>
      <w:r>
        <w:t>4.</w:t>
      </w:r>
      <w:r>
        <w:tab/>
        <w:t xml:space="preserve">Renovación tecnológica de equipos hardware para el Puesto de Trabajo Digital del MDEF. De esta manera, se asegura que estos puestos de trabajos disponen de las capacidades mínimas para el empleo de los servicios corporativo del MDEF y al mismo tiempo implementan todas las medidas de seguridad requeridas. </w:t>
      </w:r>
    </w:p>
    <w:p w:rsidR="00526D84" w:rsidRDefault="00526D84" w:rsidP="00FA0E87">
      <w:pPr>
        <w:ind w:firstLine="708"/>
        <w:jc w:val="both"/>
      </w:pPr>
      <w:r>
        <w:t>5.</w:t>
      </w:r>
      <w:r>
        <w:tab/>
        <w:t>Mejorar la interoperabilidad con la Administración General del Estado en todos aquellos aspectos comunes (personal civil funcionario, nóminas, etc.) y alcanzar una gestión integral de los Recursos Humanos del Ministerio.</w:t>
      </w:r>
    </w:p>
    <w:p w:rsidR="00526D84" w:rsidRDefault="00526D84" w:rsidP="00FA0E87">
      <w:pPr>
        <w:ind w:firstLine="708"/>
        <w:jc w:val="both"/>
      </w:pPr>
      <w:r>
        <w:lastRenderedPageBreak/>
        <w:t>6.</w:t>
      </w:r>
      <w:r>
        <w:tab/>
        <w:t>Transformación Digital e Innovación tecnológica del CNI. El Ministerio de Defensa, mediante el CNI, trata de apoyar la transformación digital del departamento a través de actuaciones de innovación tecnológica, aprovechando los avances en tecnologías 4.0.</w:t>
      </w:r>
    </w:p>
    <w:p w:rsidR="00EE65D2" w:rsidRDefault="00526D84">
      <w:r>
        <w:t>Hito: Finalización de los proyectos de apoyo a los proyectos tractores de digitalización de la Administración General del Estado.</w:t>
      </w:r>
    </w:p>
    <w:sectPr w:rsidR="00EE65D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F4CF2"/>
    <w:multiLevelType w:val="hybridMultilevel"/>
    <w:tmpl w:val="DCCAE0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84"/>
    <w:rsid w:val="000F7905"/>
    <w:rsid w:val="0034734F"/>
    <w:rsid w:val="0044216E"/>
    <w:rsid w:val="00526D84"/>
    <w:rsid w:val="007B3B03"/>
    <w:rsid w:val="008317BD"/>
    <w:rsid w:val="00831B46"/>
    <w:rsid w:val="00903203"/>
    <w:rsid w:val="0091081D"/>
    <w:rsid w:val="009B02EF"/>
    <w:rsid w:val="00EE65D2"/>
    <w:rsid w:val="00FA0E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3EBAA0-7340-46D8-8716-88EC5B814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26D84"/>
    <w:pPr>
      <w:ind w:left="720"/>
      <w:contextualSpacing/>
    </w:pPr>
  </w:style>
  <w:style w:type="table" w:customStyle="1" w:styleId="TableNormal">
    <w:name w:val="Table Normal"/>
    <w:uiPriority w:val="2"/>
    <w:semiHidden/>
    <w:unhideWhenUsed/>
    <w:qFormat/>
    <w:rsid w:val="00526D84"/>
    <w:pPr>
      <w:widowControl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6D84"/>
    <w:pPr>
      <w:widowControl w:val="0"/>
      <w:spacing w:after="0" w:line="240" w:lineRule="auto"/>
    </w:pPr>
    <w:rPr>
      <w:rFonts w:asciiTheme="minorHAnsi" w:hAnsiTheme="minorHAnsi" w:cstheme="minorBidi"/>
      <w:lang w:val="en-US"/>
    </w:rPr>
  </w:style>
  <w:style w:type="paragraph" w:styleId="Textodeglobo">
    <w:name w:val="Balloon Text"/>
    <w:basedOn w:val="Normal"/>
    <w:link w:val="TextodegloboCar"/>
    <w:uiPriority w:val="99"/>
    <w:semiHidden/>
    <w:unhideWhenUsed/>
    <w:rsid w:val="000F790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79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742</Words>
  <Characters>4084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Gilarranz Cristóbal, Mercedes</dc:creator>
  <cp:keywords/>
  <dc:description/>
  <cp:lastModifiedBy>Gilarranz Cristóbal, Mercedes</cp:lastModifiedBy>
  <cp:revision>10</cp:revision>
  <dcterms:created xsi:type="dcterms:W3CDTF">2021-07-26T10:37:00Z</dcterms:created>
  <dcterms:modified xsi:type="dcterms:W3CDTF">2022-06-13T11:09:00Z</dcterms:modified>
</cp:coreProperties>
</file>